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4596" w:type="dxa"/>
        <w:tblLayout w:type="fixed"/>
        <w:tblLook w:val="04A0" w:firstRow="1" w:lastRow="0" w:firstColumn="1" w:lastColumn="0" w:noHBand="0" w:noVBand="1"/>
      </w:tblPr>
      <w:tblGrid>
        <w:gridCol w:w="7225"/>
        <w:gridCol w:w="7371"/>
      </w:tblGrid>
      <w:tr w:rsidR="00FE502C" w:rsidRPr="00FE502C" w:rsidTr="00B42F99">
        <w:trPr>
          <w:trHeight w:val="283"/>
        </w:trPr>
        <w:tc>
          <w:tcPr>
            <w:tcW w:w="14596" w:type="dxa"/>
            <w:gridSpan w:val="2"/>
            <w:shd w:val="clear" w:color="auto" w:fill="FFD966" w:themeFill="accent4" w:themeFillTint="99"/>
          </w:tcPr>
          <w:p w:rsidR="00FE502C" w:rsidRPr="004C56FC" w:rsidRDefault="00FE502C" w:rsidP="00FE502C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bookmarkStart w:id="0" w:name="_GoBack"/>
            <w:bookmarkEnd w:id="0"/>
            <w:r w:rsidRPr="004C56FC">
              <w:rPr>
                <w:rFonts w:ascii="Times New Roman" w:hAnsi="Times New Roman" w:cs="Times New Roman"/>
                <w:b/>
                <w:lang w:val="fr-FR"/>
              </w:rPr>
              <w:t>Comportement Mécanique des Ancres</w:t>
            </w:r>
          </w:p>
        </w:tc>
      </w:tr>
      <w:tr w:rsidR="004A0B60" w:rsidRPr="00FE502C" w:rsidTr="00B42F99">
        <w:tc>
          <w:tcPr>
            <w:tcW w:w="14596" w:type="dxa"/>
            <w:gridSpan w:val="2"/>
            <w:shd w:val="clear" w:color="auto" w:fill="FFD966" w:themeFill="accent4" w:themeFillTint="99"/>
          </w:tcPr>
          <w:p w:rsidR="004A0B60" w:rsidRPr="004C56FC" w:rsidRDefault="003A228B" w:rsidP="00DE2EE1">
            <w:pPr>
              <w:jc w:val="center"/>
              <w:rPr>
                <w:rFonts w:ascii="Times New Roman" w:hAnsi="Times New Roman" w:cs="Times New Roman"/>
                <w:b/>
                <w:noProof/>
                <w:lang w:val="fr-FR" w:eastAsia="pl-PL"/>
              </w:rPr>
            </w:pPr>
            <w:r w:rsidRPr="004C56FC">
              <w:rPr>
                <w:rFonts w:ascii="Times New Roman" w:hAnsi="Times New Roman" w:cs="Times New Roman"/>
                <w:b/>
                <w:noProof/>
                <w:lang w:val="fr-FR" w:eastAsia="pl-PL"/>
              </w:rPr>
              <w:t xml:space="preserve">Type d’analyse : </w:t>
            </w:r>
            <w:r w:rsidR="00DE2EE1" w:rsidRPr="004C56FC">
              <w:rPr>
                <w:rFonts w:ascii="Times New Roman" w:hAnsi="Times New Roman" w:cs="Times New Roman"/>
                <w:b/>
                <w:noProof/>
                <w:lang w:val="fr-FR" w:eastAsia="pl-PL"/>
              </w:rPr>
              <w:t>pression</w:t>
            </w:r>
            <w:r w:rsidRPr="004C56FC">
              <w:rPr>
                <w:rFonts w:ascii="Times New Roman" w:hAnsi="Times New Roman" w:cs="Times New Roman"/>
                <w:b/>
                <w:noProof/>
                <w:lang w:val="fr-FR" w:eastAsia="pl-PL"/>
              </w:rPr>
              <w:t xml:space="preserve"> selon les critères de plasticité</w:t>
            </w:r>
            <w:r w:rsidR="00AF52EC">
              <w:rPr>
                <w:rFonts w:ascii="Times New Roman" w:hAnsi="Times New Roman" w:cs="Times New Roman"/>
                <w:b/>
                <w:noProof/>
                <w:lang w:val="fr-FR" w:eastAsia="pl-PL"/>
              </w:rPr>
              <w:t xml:space="preserve"> de</w:t>
            </w:r>
            <w:r w:rsidRPr="004C56FC">
              <w:rPr>
                <w:rFonts w:ascii="Times New Roman" w:hAnsi="Times New Roman" w:cs="Times New Roman"/>
                <w:b/>
                <w:noProof/>
                <w:lang w:val="fr-FR" w:eastAsia="pl-PL"/>
              </w:rPr>
              <w:t xml:space="preserve"> von Mises</w:t>
            </w:r>
          </w:p>
        </w:tc>
      </w:tr>
      <w:tr w:rsidR="00073361" w:rsidRPr="00FE502C" w:rsidTr="00B42F99">
        <w:tc>
          <w:tcPr>
            <w:tcW w:w="7225" w:type="dxa"/>
            <w:shd w:val="clear" w:color="auto" w:fill="FFD966" w:themeFill="accent4" w:themeFillTint="99"/>
          </w:tcPr>
          <w:p w:rsidR="00073361" w:rsidRPr="004C56FC" w:rsidRDefault="004A0B60" w:rsidP="004A0B60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val="fr-FR" w:eastAsia="pl-PL"/>
              </w:rPr>
            </w:pPr>
            <w:r w:rsidRPr="004C56FC">
              <w:rPr>
                <w:rFonts w:ascii="Times New Roman" w:hAnsi="Times New Roman" w:cs="Times New Roman"/>
                <w:b/>
                <w:i/>
                <w:noProof/>
                <w:lang w:val="fr-FR" w:eastAsia="pl-PL"/>
              </w:rPr>
              <w:t>Ancre à enfoncer en acier</w:t>
            </w:r>
          </w:p>
        </w:tc>
        <w:tc>
          <w:tcPr>
            <w:tcW w:w="7371" w:type="dxa"/>
            <w:shd w:val="clear" w:color="auto" w:fill="FFD966" w:themeFill="accent4" w:themeFillTint="99"/>
          </w:tcPr>
          <w:p w:rsidR="00073361" w:rsidRPr="004C56FC" w:rsidRDefault="004A0B60" w:rsidP="00FE502C">
            <w:pPr>
              <w:jc w:val="center"/>
              <w:rPr>
                <w:rFonts w:ascii="Times New Roman" w:hAnsi="Times New Roman" w:cs="Times New Roman"/>
                <w:b/>
                <w:i/>
                <w:lang w:val="fr-FR"/>
              </w:rPr>
            </w:pPr>
            <w:r w:rsidRPr="004C56FC">
              <w:rPr>
                <w:rFonts w:ascii="Times New Roman" w:hAnsi="Times New Roman" w:cs="Times New Roman"/>
                <w:b/>
                <w:i/>
                <w:lang w:val="fr-FR"/>
              </w:rPr>
              <w:t>Ancre à enfoncer PET</w:t>
            </w:r>
          </w:p>
        </w:tc>
      </w:tr>
      <w:tr w:rsidR="00FE502C" w:rsidRPr="00FE502C" w:rsidTr="00AE77D2">
        <w:trPr>
          <w:trHeight w:val="1982"/>
        </w:trPr>
        <w:tc>
          <w:tcPr>
            <w:tcW w:w="7225" w:type="dxa"/>
          </w:tcPr>
          <w:p w:rsidR="00FE502C" w:rsidRPr="00FE502C" w:rsidRDefault="00AE77D2" w:rsidP="00073361">
            <w:pPr>
              <w:jc w:val="center"/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A490459" wp14:editId="54B9C937">
                  <wp:extent cx="4450715" cy="1499870"/>
                  <wp:effectExtent l="0" t="0" r="6985" b="508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0715" cy="1499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FE502C" w:rsidRPr="00FE502C" w:rsidRDefault="00AE77D2" w:rsidP="00073361">
            <w:pPr>
              <w:jc w:val="center"/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1090DE6F" wp14:editId="188C6D64">
                  <wp:extent cx="4543425" cy="133350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342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F99" w:rsidRPr="00FE502C" w:rsidTr="00AE77D2">
        <w:trPr>
          <w:trHeight w:val="2237"/>
        </w:trPr>
        <w:tc>
          <w:tcPr>
            <w:tcW w:w="7225" w:type="dxa"/>
          </w:tcPr>
          <w:p w:rsidR="00B42F99" w:rsidRPr="003A228B" w:rsidRDefault="004C56FC" w:rsidP="00073361">
            <w:pPr>
              <w:jc w:val="center"/>
              <w:rPr>
                <w:noProof/>
                <w:lang w:val="fr-FR" w:eastAsia="pl-PL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300EBE4" wp14:editId="593BA357">
                  <wp:extent cx="4399039" cy="1424940"/>
                  <wp:effectExtent l="0" t="0" r="1905" b="381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3960" cy="1442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B42F99" w:rsidRPr="003A228B" w:rsidRDefault="004C56FC" w:rsidP="00073361">
            <w:pPr>
              <w:jc w:val="center"/>
              <w:rPr>
                <w:noProof/>
                <w:lang w:val="fr-FR" w:eastAsia="pl-PL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7894C405" wp14:editId="32B22FCD">
                  <wp:extent cx="4543425" cy="1343025"/>
                  <wp:effectExtent l="0" t="0" r="9525" b="952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342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F99" w:rsidRPr="00FE502C" w:rsidTr="004C56FC">
        <w:trPr>
          <w:trHeight w:val="1567"/>
        </w:trPr>
        <w:tc>
          <w:tcPr>
            <w:tcW w:w="7225" w:type="dxa"/>
            <w:shd w:val="clear" w:color="auto" w:fill="FFD966" w:themeFill="accent4" w:themeFillTint="99"/>
          </w:tcPr>
          <w:p w:rsidR="00DE2EE1" w:rsidRPr="004C56FC" w:rsidRDefault="00DE2EE1" w:rsidP="00DE2EE1">
            <w:pPr>
              <w:jc w:val="center"/>
              <w:rPr>
                <w:rFonts w:ascii="Times New Roman" w:hAnsi="Times New Roman" w:cs="Times New Roman"/>
                <w:noProof/>
                <w:lang w:val="fr-FR" w:eastAsia="pl-PL"/>
              </w:rPr>
            </w:pPr>
          </w:p>
          <w:p w:rsidR="000D6A79" w:rsidRPr="004C56FC" w:rsidRDefault="000D6A79" w:rsidP="00DE2EE1">
            <w:pPr>
              <w:jc w:val="center"/>
              <w:rPr>
                <w:rFonts w:ascii="Times New Roman" w:hAnsi="Times New Roman" w:cs="Times New Roman"/>
                <w:noProof/>
                <w:lang w:val="fr-FR" w:eastAsia="pl-PL"/>
              </w:rPr>
            </w:pPr>
            <w:r w:rsidRPr="004C56FC">
              <w:rPr>
                <w:rFonts w:ascii="Times New Roman" w:hAnsi="Times New Roman" w:cs="Times New Roman"/>
                <w:noProof/>
                <w:lang w:val="fr-FR" w:eastAsia="pl-PL"/>
              </w:rPr>
              <w:t xml:space="preserve">L’ancre en acier contient de larges zones de concentration de </w:t>
            </w:r>
            <w:r w:rsidR="00DE2EE1" w:rsidRPr="004C56FC">
              <w:rPr>
                <w:rFonts w:ascii="Times New Roman" w:hAnsi="Times New Roman" w:cs="Times New Roman"/>
                <w:noProof/>
                <w:lang w:val="fr-FR" w:eastAsia="pl-PL"/>
              </w:rPr>
              <w:t>pression</w:t>
            </w:r>
            <w:r w:rsidRPr="004C56FC">
              <w:rPr>
                <w:rFonts w:ascii="Times New Roman" w:hAnsi="Times New Roman" w:cs="Times New Roman"/>
                <w:noProof/>
                <w:lang w:val="fr-FR" w:eastAsia="pl-PL"/>
              </w:rPr>
              <w:t xml:space="preserve"> (couleur violette). Ceci peut provoquer des fissures au niveau des soudures.</w:t>
            </w:r>
          </w:p>
          <w:p w:rsidR="00DE2EE1" w:rsidRPr="004C56FC" w:rsidRDefault="00DE2EE1" w:rsidP="00DE2EE1">
            <w:pPr>
              <w:jc w:val="center"/>
              <w:rPr>
                <w:rFonts w:ascii="Times New Roman" w:hAnsi="Times New Roman" w:cs="Times New Roman"/>
                <w:noProof/>
                <w:lang w:val="fr-FR" w:eastAsia="pl-PL"/>
              </w:rPr>
            </w:pPr>
          </w:p>
        </w:tc>
        <w:tc>
          <w:tcPr>
            <w:tcW w:w="7371" w:type="dxa"/>
            <w:shd w:val="clear" w:color="auto" w:fill="FFD966" w:themeFill="accent4" w:themeFillTint="99"/>
          </w:tcPr>
          <w:p w:rsidR="00DE2EE1" w:rsidRPr="004C56FC" w:rsidRDefault="00DE2EE1" w:rsidP="00DE2EE1">
            <w:pPr>
              <w:jc w:val="center"/>
              <w:rPr>
                <w:rFonts w:ascii="Times New Roman" w:hAnsi="Times New Roman" w:cs="Times New Roman"/>
                <w:noProof/>
                <w:lang w:val="fr-FR" w:eastAsia="pl-PL"/>
              </w:rPr>
            </w:pPr>
          </w:p>
          <w:p w:rsidR="00B42F99" w:rsidRPr="004C56FC" w:rsidRDefault="000D6A79" w:rsidP="00DE2EE1">
            <w:pPr>
              <w:jc w:val="center"/>
              <w:rPr>
                <w:rFonts w:ascii="Times New Roman" w:hAnsi="Times New Roman" w:cs="Times New Roman"/>
                <w:noProof/>
                <w:lang w:val="fr-FR" w:eastAsia="pl-PL"/>
              </w:rPr>
            </w:pPr>
            <w:r w:rsidRPr="004C56FC">
              <w:rPr>
                <w:rFonts w:ascii="Times New Roman" w:hAnsi="Times New Roman" w:cs="Times New Roman"/>
                <w:noProof/>
                <w:lang w:val="fr-FR" w:eastAsia="pl-PL"/>
              </w:rPr>
              <w:t>Il n</w:t>
            </w:r>
            <w:r w:rsidR="00AF52EC">
              <w:rPr>
                <w:rFonts w:ascii="Times New Roman" w:hAnsi="Times New Roman" w:cs="Times New Roman"/>
                <w:noProof/>
                <w:lang w:val="fr-FR" w:eastAsia="pl-PL"/>
              </w:rPr>
              <w:t>’y a pas de tels</w:t>
            </w:r>
            <w:r w:rsidR="00DE2EE1" w:rsidRPr="004C56FC">
              <w:rPr>
                <w:rFonts w:ascii="Times New Roman" w:hAnsi="Times New Roman" w:cs="Times New Roman"/>
                <w:noProof/>
                <w:lang w:val="fr-FR" w:eastAsia="pl-PL"/>
              </w:rPr>
              <w:t xml:space="preserve"> risque</w:t>
            </w:r>
            <w:r w:rsidR="00AF52EC">
              <w:rPr>
                <w:rFonts w:ascii="Times New Roman" w:hAnsi="Times New Roman" w:cs="Times New Roman"/>
                <w:noProof/>
                <w:lang w:val="fr-FR" w:eastAsia="pl-PL"/>
              </w:rPr>
              <w:t>s</w:t>
            </w:r>
            <w:r w:rsidRPr="004C56FC">
              <w:rPr>
                <w:rFonts w:ascii="Times New Roman" w:hAnsi="Times New Roman" w:cs="Times New Roman"/>
                <w:noProof/>
                <w:lang w:val="fr-FR" w:eastAsia="pl-PL"/>
              </w:rPr>
              <w:t xml:space="preserve"> pour l’ancre en PET</w:t>
            </w:r>
            <w:r w:rsidR="00AF52EC">
              <w:rPr>
                <w:rFonts w:ascii="Times New Roman" w:hAnsi="Times New Roman" w:cs="Times New Roman"/>
                <w:noProof/>
                <w:lang w:val="fr-FR" w:eastAsia="pl-PL"/>
              </w:rPr>
              <w:t xml:space="preserve"> car grâce à s</w:t>
            </w:r>
            <w:r w:rsidRPr="004C56FC">
              <w:rPr>
                <w:rFonts w:ascii="Times New Roman" w:hAnsi="Times New Roman" w:cs="Times New Roman"/>
                <w:noProof/>
                <w:lang w:val="fr-FR" w:eastAsia="pl-PL"/>
              </w:rPr>
              <w:t>a forme unique</w:t>
            </w:r>
            <w:r w:rsidR="00DE2EE1" w:rsidRPr="004C56FC">
              <w:rPr>
                <w:rFonts w:ascii="Times New Roman" w:hAnsi="Times New Roman" w:cs="Times New Roman"/>
                <w:noProof/>
                <w:lang w:val="fr-FR" w:eastAsia="pl-PL"/>
              </w:rPr>
              <w:t>, les zones de tension sont reparties sur toute la longueur, ce qui permet d’obtenir la meilleure résistance mécanique.</w:t>
            </w:r>
          </w:p>
        </w:tc>
      </w:tr>
    </w:tbl>
    <w:p w:rsidR="00E00DE3" w:rsidRPr="00FE502C" w:rsidRDefault="00AE77D2">
      <w:pPr>
        <w:rPr>
          <w:lang w:val="fr-FR"/>
        </w:rPr>
      </w:pPr>
      <w:r>
        <w:rPr>
          <w:lang w:val="fr-FR"/>
        </w:rPr>
        <w:t xml:space="preserve"> </w:t>
      </w:r>
    </w:p>
    <w:sectPr w:rsidR="00E00DE3" w:rsidRPr="00FE502C" w:rsidSect="000733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9A"/>
    <w:rsid w:val="00073361"/>
    <w:rsid w:val="000D6A79"/>
    <w:rsid w:val="003A228B"/>
    <w:rsid w:val="004A0B60"/>
    <w:rsid w:val="004C56FC"/>
    <w:rsid w:val="006258B8"/>
    <w:rsid w:val="007D249A"/>
    <w:rsid w:val="00AA3C2E"/>
    <w:rsid w:val="00AE77D2"/>
    <w:rsid w:val="00AF52EC"/>
    <w:rsid w:val="00B42F99"/>
    <w:rsid w:val="00DE2EE1"/>
    <w:rsid w:val="00F213D3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Cécile Descamps</cp:lastModifiedBy>
  <cp:revision>4</cp:revision>
  <cp:lastPrinted>2019-10-23T09:14:00Z</cp:lastPrinted>
  <dcterms:created xsi:type="dcterms:W3CDTF">2019-10-15T12:07:00Z</dcterms:created>
  <dcterms:modified xsi:type="dcterms:W3CDTF">2019-10-23T09:18:00Z</dcterms:modified>
</cp:coreProperties>
</file>